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4C" w:rsidRDefault="0082564C" w:rsidP="00A329FA">
      <w:pPr>
        <w:spacing w:after="0" w:line="240" w:lineRule="auto"/>
        <w:ind w:left="5245"/>
        <w:contextualSpacing/>
        <w:rPr>
          <w:rFonts w:ascii="Times New Roman" w:hAnsi="Times New Roman"/>
          <w:sz w:val="28"/>
          <w:szCs w:val="28"/>
        </w:rPr>
      </w:pPr>
    </w:p>
    <w:p w:rsidR="00120B4C" w:rsidRDefault="00120B4C" w:rsidP="00A329FA">
      <w:pPr>
        <w:spacing w:after="0" w:line="240" w:lineRule="auto"/>
        <w:ind w:left="524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Главе Мензелинского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120B4C" w:rsidRDefault="00120B4C" w:rsidP="00A329FA">
      <w:pPr>
        <w:spacing w:after="0" w:line="240" w:lineRule="auto"/>
        <w:ind w:left="524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района Республики Татарстан РТ</w:t>
      </w:r>
    </w:p>
    <w:p w:rsidR="00120B4C" w:rsidRDefault="00120B4C" w:rsidP="00A329FA">
      <w:pPr>
        <w:spacing w:after="0" w:line="240" w:lineRule="auto"/>
        <w:ind w:left="524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А.Ф. Салахову</w:t>
      </w:r>
    </w:p>
    <w:p w:rsidR="00120B4C" w:rsidRDefault="00120B4C" w:rsidP="00A329FA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B4C" w:rsidRDefault="00120B4C" w:rsidP="00120B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B4C" w:rsidRPr="00120B4C" w:rsidRDefault="00120B4C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4C">
        <w:rPr>
          <w:rFonts w:ascii="Times New Roman" w:hAnsi="Times New Roman"/>
          <w:color w:val="000000" w:themeColor="text1"/>
          <w:sz w:val="28"/>
          <w:szCs w:val="28"/>
        </w:rPr>
        <w:t xml:space="preserve">На основе анализа обращений граждан поступивших за 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3F23A5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120B4C">
        <w:rPr>
          <w:rFonts w:ascii="Times New Roman" w:hAnsi="Times New Roman"/>
          <w:color w:val="000000" w:themeColor="text1"/>
          <w:sz w:val="28"/>
          <w:szCs w:val="28"/>
        </w:rPr>
        <w:t>, представляю информацию об их количестве и содержательной части.</w:t>
      </w:r>
    </w:p>
    <w:p w:rsidR="002821DF" w:rsidRDefault="00120B4C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CB4588">
        <w:rPr>
          <w:rFonts w:ascii="Times New Roman" w:hAnsi="Times New Roman"/>
          <w:color w:val="000000" w:themeColor="text1"/>
          <w:sz w:val="28"/>
          <w:szCs w:val="28"/>
        </w:rPr>
        <w:t xml:space="preserve"> году в Совет и Исполнительный комитет Мензелинского муниципального района РТ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поступило</w:t>
      </w:r>
      <w:r w:rsidR="001672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02B7">
        <w:rPr>
          <w:rFonts w:ascii="Times New Roman" w:hAnsi="Times New Roman"/>
          <w:color w:val="000000" w:themeColor="text1"/>
          <w:sz w:val="28"/>
          <w:szCs w:val="28"/>
        </w:rPr>
        <w:t>481</w:t>
      </w:r>
      <w:r w:rsidR="001672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0DB7">
        <w:rPr>
          <w:rFonts w:ascii="Times New Roman" w:hAnsi="Times New Roman"/>
          <w:color w:val="000000" w:themeColor="text1"/>
          <w:sz w:val="28"/>
          <w:szCs w:val="28"/>
        </w:rPr>
        <w:t>обращение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 xml:space="preserve"> (20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E45BD0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3262E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8377F">
        <w:rPr>
          <w:rFonts w:ascii="Times New Roman" w:hAnsi="Times New Roman"/>
          <w:color w:val="000000" w:themeColor="text1"/>
          <w:sz w:val="28"/>
          <w:szCs w:val="28"/>
        </w:rPr>
        <w:t>522</w:t>
      </w:r>
      <w:r w:rsidR="000D02A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 xml:space="preserve">, что  на </w:t>
      </w:r>
      <w:r w:rsidR="00B8377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  <w:r w:rsidR="00661E7C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периода, </w:t>
      </w:r>
      <w:r w:rsidR="000D02AE">
        <w:rPr>
          <w:rFonts w:ascii="Times New Roman" w:hAnsi="Times New Roman"/>
          <w:color w:val="000000" w:themeColor="text1"/>
          <w:sz w:val="28"/>
          <w:szCs w:val="28"/>
        </w:rPr>
        <w:t xml:space="preserve"> из них:</w:t>
      </w:r>
    </w:p>
    <w:p w:rsidR="002821DF" w:rsidRDefault="002821DF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2A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802B7">
        <w:rPr>
          <w:rFonts w:ascii="Times New Roman" w:hAnsi="Times New Roman"/>
          <w:color w:val="000000" w:themeColor="text1"/>
          <w:sz w:val="28"/>
          <w:szCs w:val="28"/>
        </w:rPr>
        <w:t xml:space="preserve"> 329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 xml:space="preserve"> (2020г.-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95941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D02AE">
        <w:rPr>
          <w:rFonts w:ascii="Times New Roman" w:hAnsi="Times New Roman"/>
          <w:color w:val="000000" w:themeColor="text1"/>
          <w:sz w:val="28"/>
          <w:szCs w:val="28"/>
        </w:rPr>
        <w:t>письменных обращений</w:t>
      </w:r>
    </w:p>
    <w:p w:rsidR="000D02AE" w:rsidRDefault="000D02AE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93 (2020г.-</w:t>
      </w:r>
      <w:r w:rsidR="0073330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B4588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62F0F">
        <w:rPr>
          <w:rFonts w:ascii="Times New Roman" w:hAnsi="Times New Roman"/>
          <w:color w:val="000000" w:themeColor="text1"/>
          <w:sz w:val="28"/>
          <w:szCs w:val="28"/>
        </w:rPr>
        <w:t xml:space="preserve"> гражданина обратилось в ходе личного приема</w:t>
      </w:r>
      <w:r w:rsidR="002821D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D02AE" w:rsidRDefault="000D02AE" w:rsidP="00B10D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59 (2020г.-</w:t>
      </w:r>
      <w:r w:rsidR="00537D82">
        <w:rPr>
          <w:rFonts w:ascii="Times New Roman" w:hAnsi="Times New Roman"/>
          <w:color w:val="000000" w:themeColor="text1"/>
          <w:sz w:val="28"/>
          <w:szCs w:val="28"/>
        </w:rPr>
        <w:t>61</w:t>
      </w:r>
      <w:r w:rsidR="003F1C0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20B4C" w:rsidRPr="003262EA">
        <w:rPr>
          <w:rFonts w:ascii="Times New Roman" w:hAnsi="Times New Roman"/>
          <w:color w:val="000000" w:themeColor="text1"/>
          <w:sz w:val="28"/>
          <w:szCs w:val="28"/>
        </w:rPr>
        <w:t>писем, запросов и ответов структурных подразделений, связанных с обращениями граждан</w:t>
      </w:r>
    </w:p>
    <w:p w:rsidR="0082564C" w:rsidRDefault="0082564C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15D4C" w:rsidRDefault="00815D4C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Среди поступившей корреспонденции  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анонимных</w:t>
      </w:r>
      <w:proofErr w:type="gramEnd"/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3A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320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="00537D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537D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г.-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коллективных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B320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.-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B320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содержащих 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="00E94B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271</w:t>
      </w:r>
      <w:r w:rsidR="003802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94B8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подпись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г.-</w:t>
      </w:r>
      <w:r w:rsidR="003F1C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576</w:t>
      </w:r>
      <w:r w:rsidR="00E45BD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20B4C" w:rsidRPr="0001344B" w:rsidRDefault="00120B4C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Всего за 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отчетный </w:t>
      </w:r>
      <w:r w:rsidR="003E0C8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было организовано </w:t>
      </w:r>
      <w:r w:rsidR="005E69E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– </w:t>
      </w:r>
      <w:r w:rsid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93</w:t>
      </w:r>
      <w:r w:rsidR="003802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прием</w:t>
      </w:r>
      <w:r w:rsidR="003262EA"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</w:t>
      </w:r>
      <w:r w:rsidR="00695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69E1" w:rsidRP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2020г.-</w:t>
      </w:r>
      <w:r w:rsidR="005E69E1"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3262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в ходе которых Главой района было принято 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802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5E69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граждан</w:t>
      </w:r>
      <w:r w:rsidR="00974BE7" w:rsidRPr="00CF27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</w:t>
      </w:r>
      <w:r w:rsid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69E1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(2020г.-60)</w:t>
      </w:r>
      <w:r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руководителем исполнительного комитета</w:t>
      </w:r>
      <w:r w:rsidR="003262EA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ММР РТ</w:t>
      </w:r>
      <w:r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</w:t>
      </w:r>
      <w:r w:rsidR="003802B7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31</w:t>
      </w:r>
      <w:r w:rsidR="005E69E1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(2020г.-</w:t>
      </w:r>
      <w:r w:rsidR="003E0C82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54</w:t>
      </w:r>
      <w:r w:rsidR="005E69E1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CB4588" w:rsidRPr="00192CC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42DF9" w:rsidRDefault="00842DF9" w:rsidP="00B10D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AFF" w:rsidRPr="00695941" w:rsidRDefault="003F5ACD" w:rsidP="00B10D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 </w:t>
      </w:r>
      <w:r w:rsidRPr="00817B6F">
        <w:rPr>
          <w:rFonts w:ascii="Times New Roman" w:hAnsi="Times New Roman"/>
          <w:sz w:val="28"/>
          <w:szCs w:val="28"/>
        </w:rPr>
        <w:t xml:space="preserve">Управления Президента Российской Федерации, Президента Республики Татарстан поступило </w:t>
      </w:r>
      <w:r w:rsidR="00B32012">
        <w:rPr>
          <w:rFonts w:ascii="Times New Roman" w:hAnsi="Times New Roman"/>
          <w:sz w:val="28"/>
          <w:szCs w:val="28"/>
        </w:rPr>
        <w:t>2</w:t>
      </w:r>
      <w:r w:rsidR="002362E4">
        <w:rPr>
          <w:rFonts w:ascii="Times New Roman" w:hAnsi="Times New Roman"/>
          <w:sz w:val="28"/>
          <w:szCs w:val="28"/>
        </w:rPr>
        <w:t>2</w:t>
      </w:r>
      <w:r w:rsidRPr="00817B6F">
        <w:rPr>
          <w:rFonts w:ascii="Times New Roman" w:hAnsi="Times New Roman"/>
          <w:sz w:val="28"/>
          <w:szCs w:val="28"/>
        </w:rPr>
        <w:t xml:space="preserve"> контрольных</w:t>
      </w:r>
      <w:r w:rsidR="003802B7">
        <w:rPr>
          <w:rFonts w:ascii="Times New Roman" w:hAnsi="Times New Roman"/>
          <w:sz w:val="28"/>
          <w:szCs w:val="28"/>
        </w:rPr>
        <w:t xml:space="preserve"> </w:t>
      </w:r>
      <w:r w:rsidR="00B32012" w:rsidRPr="00817B6F">
        <w:rPr>
          <w:rFonts w:ascii="Times New Roman" w:hAnsi="Times New Roman"/>
          <w:sz w:val="28"/>
          <w:szCs w:val="28"/>
        </w:rPr>
        <w:t>поручени</w:t>
      </w:r>
      <w:r w:rsidR="00F772F1">
        <w:rPr>
          <w:rFonts w:ascii="Times New Roman" w:hAnsi="Times New Roman"/>
          <w:sz w:val="28"/>
          <w:szCs w:val="28"/>
        </w:rPr>
        <w:t>я</w:t>
      </w:r>
      <w:r w:rsidR="00B32012" w:rsidRPr="00817B6F">
        <w:rPr>
          <w:rFonts w:ascii="Times New Roman" w:hAnsi="Times New Roman"/>
          <w:sz w:val="28"/>
          <w:szCs w:val="28"/>
        </w:rPr>
        <w:t xml:space="preserve"> </w:t>
      </w:r>
      <w:r w:rsidR="00B32012">
        <w:rPr>
          <w:rFonts w:ascii="Times New Roman" w:hAnsi="Times New Roman"/>
          <w:sz w:val="28"/>
          <w:szCs w:val="28"/>
        </w:rPr>
        <w:t>(20</w:t>
      </w:r>
      <w:r w:rsidR="005E69E1">
        <w:rPr>
          <w:rFonts w:ascii="Times New Roman" w:hAnsi="Times New Roman"/>
          <w:sz w:val="28"/>
          <w:szCs w:val="28"/>
        </w:rPr>
        <w:t>20</w:t>
      </w:r>
      <w:r w:rsidR="00B32012">
        <w:rPr>
          <w:rFonts w:ascii="Times New Roman" w:hAnsi="Times New Roman"/>
          <w:sz w:val="28"/>
          <w:szCs w:val="28"/>
        </w:rPr>
        <w:t>г.-2</w:t>
      </w:r>
      <w:r w:rsidR="005E69E1">
        <w:rPr>
          <w:rFonts w:ascii="Times New Roman" w:hAnsi="Times New Roman"/>
          <w:sz w:val="28"/>
          <w:szCs w:val="28"/>
        </w:rPr>
        <w:t>9</w:t>
      </w:r>
      <w:r w:rsidR="00B32012">
        <w:rPr>
          <w:rFonts w:ascii="Times New Roman" w:hAnsi="Times New Roman"/>
          <w:sz w:val="28"/>
          <w:szCs w:val="28"/>
        </w:rPr>
        <w:t xml:space="preserve">), из них по двум обращениям срок перенесен </w:t>
      </w:r>
      <w:r w:rsidR="002362E4">
        <w:rPr>
          <w:rFonts w:ascii="Times New Roman" w:hAnsi="Times New Roman"/>
          <w:color w:val="000000" w:themeColor="text1"/>
          <w:sz w:val="28"/>
          <w:szCs w:val="28"/>
        </w:rPr>
        <w:t>с 2020 года</w:t>
      </w:r>
      <w:r w:rsidR="006959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(Обращения </w:t>
      </w:r>
      <w:proofErr w:type="spellStart"/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>Томуз</w:t>
      </w:r>
      <w:proofErr w:type="spellEnd"/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Р.М., </w:t>
      </w:r>
      <w:proofErr w:type="spellStart"/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>Дюгаевой</w:t>
      </w:r>
      <w:proofErr w:type="spellEnd"/>
      <w:r w:rsidR="00B32012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З.Ф. о необходимости открытия детского сада №4 "Гномик" г. Мензелинска после ремонта</w:t>
      </w:r>
      <w:r w:rsidR="002362E4" w:rsidRPr="0069594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proofErr w:type="gramEnd"/>
      <w:r w:rsidR="00192CC5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362E4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сегодняшний день контрольное поручение по данному обращению </w:t>
      </w:r>
      <w:r w:rsidR="00F772F1" w:rsidRPr="006959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 контроля </w:t>
      </w:r>
      <w:r w:rsidR="002362E4" w:rsidRPr="00695941">
        <w:rPr>
          <w:rFonts w:ascii="Times New Roman" w:hAnsi="Times New Roman"/>
          <w:i/>
          <w:color w:val="000000" w:themeColor="text1"/>
          <w:sz w:val="28"/>
          <w:szCs w:val="28"/>
        </w:rPr>
        <w:t>снято</w:t>
      </w:r>
      <w:r w:rsidR="00695941" w:rsidRPr="00695941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="00F772F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2362E4" w:rsidRDefault="002362E4" w:rsidP="00B10DB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36"/>
          <w:szCs w:val="28"/>
        </w:rPr>
      </w:pPr>
    </w:p>
    <w:tbl>
      <w:tblPr>
        <w:tblW w:w="10005" w:type="dxa"/>
        <w:tblInd w:w="13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10005"/>
      </w:tblGrid>
      <w:tr w:rsidR="002362E4" w:rsidRPr="002362E4" w:rsidTr="002362E4">
        <w:trPr>
          <w:trHeight w:val="1020"/>
        </w:trPr>
        <w:tc>
          <w:tcPr>
            <w:tcW w:w="1000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2D69B" w:themeFill="accent3" w:themeFillTint="99"/>
          </w:tcPr>
          <w:p w:rsidR="002362E4" w:rsidRPr="002362E4" w:rsidRDefault="002362E4" w:rsidP="00B10DB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/>
                <w:color w:val="FF0000"/>
                <w:sz w:val="36"/>
                <w:szCs w:val="28"/>
              </w:rPr>
            </w:pPr>
            <w:r w:rsidRPr="00236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Все контрольные поручения Аппарата Президента  исполнены в срок, исполнительская дисциплина по контрольным обращениям по итогам года составляет 100%.  </w:t>
            </w:r>
          </w:p>
        </w:tc>
      </w:tr>
    </w:tbl>
    <w:p w:rsidR="00595AFF" w:rsidRPr="002362E4" w:rsidRDefault="00595AFF" w:rsidP="00B10DB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F772F1" w:rsidRDefault="00595AFF" w:rsidP="00B10DB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Ежемесячно во исполнение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требований Указа Президента Российской Федерации от 17 апреля 2017 года № 171 «О мониторинге и анализе результатов рассмотрения обращений граждан и организаций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самоуправления 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>заполняе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тся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рассмотрения обращений граждан на сайте ССТУ.РФ</w:t>
      </w:r>
      <w:r w:rsidR="002362E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772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000" w:firstRow="0" w:lastRow="0" w:firstColumn="0" w:lastColumn="0" w:noHBand="0" w:noVBand="0"/>
      </w:tblPr>
      <w:tblGrid>
        <w:gridCol w:w="9629"/>
      </w:tblGrid>
      <w:tr w:rsidR="0082564C" w:rsidTr="0082564C">
        <w:trPr>
          <w:trHeight w:val="750"/>
        </w:trPr>
        <w:tc>
          <w:tcPr>
            <w:tcW w:w="9629" w:type="dxa"/>
            <w:shd w:val="clear" w:color="auto" w:fill="C2D69B" w:themeFill="accent3" w:themeFillTint="99"/>
          </w:tcPr>
          <w:p w:rsidR="0082564C" w:rsidRDefault="0082564C" w:rsidP="0082564C">
            <w:pPr>
              <w:shd w:val="clear" w:color="auto" w:fill="FFFFFF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  202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году  заполняемость отчета на сайте ССТУ</w:t>
            </w:r>
            <w:proofErr w:type="gramStart"/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.Р</w:t>
            </w:r>
            <w:proofErr w:type="gramEnd"/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составляет</w:t>
            </w:r>
            <w:r w:rsidRPr="002362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100%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82564C" w:rsidRDefault="0082564C" w:rsidP="00B1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D015A3" w:rsidRDefault="002362E4" w:rsidP="00B1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Согласно пункту 15 перечня поручений Президента Российской Федерации от 6 июля 2021 г. № Пр-1170 Общероссийскому общественному </w:t>
      </w:r>
      <w:r w:rsidRPr="002362E4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движению «НАРОДНЫЙ ФРОНТ «ЗА РОССИЮ» поручено провести анализ обращений граждан, поступивших в рамках состоявшейся 30 июня 2021 г. «Прямой линии» Президента Российской Федерации с российскими гражданами</w:t>
      </w:r>
      <w:r w:rsidR="00D015A3">
        <w:rPr>
          <w:rFonts w:ascii="Times New Roman" w:eastAsiaTheme="minorHAnsi" w:hAnsi="Times New Roman"/>
          <w:color w:val="000000"/>
          <w:sz w:val="28"/>
          <w:szCs w:val="28"/>
        </w:rPr>
        <w:t>. В</w:t>
      </w: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 рамках</w:t>
      </w:r>
      <w:r w:rsidR="00D015A3">
        <w:rPr>
          <w:rFonts w:ascii="Times New Roman" w:eastAsiaTheme="minorHAnsi" w:hAnsi="Times New Roman"/>
          <w:color w:val="000000"/>
          <w:sz w:val="28"/>
          <w:szCs w:val="28"/>
        </w:rPr>
        <w:t xml:space="preserve"> данной</w:t>
      </w: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 работы</w:t>
      </w:r>
      <w:r w:rsidR="0069594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D015A3">
        <w:rPr>
          <w:rFonts w:ascii="Times New Roman" w:eastAsiaTheme="minorHAnsi" w:hAnsi="Times New Roman"/>
          <w:color w:val="000000"/>
          <w:sz w:val="28"/>
          <w:szCs w:val="28"/>
        </w:rPr>
        <w:t xml:space="preserve">ежемесячно ведется отработка данных обращений  в системе </w:t>
      </w:r>
      <w:r w:rsidR="00D015A3" w:rsidRPr="002362E4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«ОНФ</w:t>
      </w:r>
      <w:proofErr w:type="gramStart"/>
      <w:r w:rsidR="00D015A3" w:rsidRPr="002362E4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.П</w:t>
      </w:r>
      <w:proofErr w:type="gramEnd"/>
      <w:r w:rsidR="00D015A3" w:rsidRPr="002362E4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ОМОЩЬ» </w:t>
      </w:r>
      <w:r w:rsidR="00D015A3">
        <w:rPr>
          <w:rFonts w:ascii="Times New Roman" w:eastAsiaTheme="minorHAnsi" w:hAnsi="Times New Roman"/>
          <w:color w:val="000000"/>
          <w:sz w:val="28"/>
          <w:szCs w:val="28"/>
        </w:rPr>
        <w:t>с предоставлением  отчета в Аппарат Президента Республики Татарстан.</w:t>
      </w:r>
    </w:p>
    <w:p w:rsidR="00472481" w:rsidRDefault="00472481" w:rsidP="00B10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tbl>
      <w:tblPr>
        <w:tblW w:w="10035" w:type="dxa"/>
        <w:tblInd w:w="-4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10035"/>
      </w:tblGrid>
      <w:tr w:rsidR="00D015A3" w:rsidTr="00472481">
        <w:trPr>
          <w:trHeight w:val="1305"/>
        </w:trPr>
        <w:tc>
          <w:tcPr>
            <w:tcW w:w="10035" w:type="dxa"/>
            <w:shd w:val="clear" w:color="auto" w:fill="D6E3BC" w:themeFill="accent3" w:themeFillTint="66"/>
          </w:tcPr>
          <w:p w:rsidR="00D015A3" w:rsidRDefault="00D015A3" w:rsidP="00695941">
            <w:pPr>
              <w:autoSpaceDE w:val="0"/>
              <w:autoSpaceDN w:val="0"/>
              <w:adjustRightInd w:val="0"/>
              <w:spacing w:after="0" w:line="240" w:lineRule="auto"/>
              <w:ind w:left="151" w:firstLine="709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 сегодняшний день по Мензелинскому муниципальному району Республики Татарстан поступило 24 обращени</w:t>
            </w:r>
            <w:r w:rsidR="00695941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 из которых  7 имеют статус «закрыто», 3 «выполнено», 3 «отложенное решение» и 11 «находятся на проверке».</w:t>
            </w:r>
          </w:p>
        </w:tc>
      </w:tr>
    </w:tbl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6AB6" w:rsidRPr="000A6AB6" w:rsidRDefault="000A6AB6" w:rsidP="00B10DB7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96912">
        <w:rPr>
          <w:rFonts w:ascii="Times New Roman" w:hAnsi="Times New Roman"/>
          <w:color w:val="000000"/>
          <w:sz w:val="28"/>
          <w:szCs w:val="28"/>
        </w:rPr>
        <w:t>За  20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 w:rsidRPr="00696912">
        <w:rPr>
          <w:rFonts w:ascii="Times New Roman" w:hAnsi="Times New Roman"/>
          <w:color w:val="000000"/>
          <w:sz w:val="28"/>
          <w:szCs w:val="28"/>
        </w:rPr>
        <w:t xml:space="preserve"> год наибольшее количество  обращений поступило от жителей города  Мензелинск,  </w:t>
      </w:r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из сельских поселений  преобладают </w:t>
      </w:r>
      <w:r w:rsidR="00695941">
        <w:rPr>
          <w:rFonts w:ascii="Times New Roman" w:hAnsi="Times New Roman"/>
          <w:b/>
          <w:color w:val="000000"/>
          <w:sz w:val="28"/>
          <w:szCs w:val="28"/>
        </w:rPr>
        <w:t>из</w:t>
      </w:r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82564C" w:rsidRPr="000A6AB6">
        <w:rPr>
          <w:rFonts w:ascii="Times New Roman" w:hAnsi="Times New Roman"/>
          <w:b/>
          <w:color w:val="000000"/>
          <w:sz w:val="28"/>
          <w:szCs w:val="28"/>
        </w:rPr>
        <w:t>Иркеняшского</w:t>
      </w:r>
      <w:proofErr w:type="spellEnd"/>
      <w:r w:rsidR="0082564C">
        <w:rPr>
          <w:rFonts w:ascii="Times New Roman" w:hAnsi="Times New Roman"/>
          <w:b/>
          <w:color w:val="000000"/>
          <w:sz w:val="28"/>
          <w:szCs w:val="28"/>
        </w:rPr>
        <w:t>,</w:t>
      </w:r>
      <w:r w:rsidR="0082564C" w:rsidRPr="000A6A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A6AB6">
        <w:rPr>
          <w:rFonts w:ascii="Times New Roman" w:hAnsi="Times New Roman"/>
          <w:b/>
          <w:color w:val="000000"/>
          <w:sz w:val="28"/>
          <w:szCs w:val="28"/>
        </w:rPr>
        <w:t>Коноваловского</w:t>
      </w:r>
      <w:proofErr w:type="spellEnd"/>
      <w:r w:rsidRPr="000A6AB6">
        <w:rPr>
          <w:rFonts w:ascii="Times New Roman" w:hAnsi="Times New Roman"/>
          <w:b/>
          <w:color w:val="000000"/>
          <w:sz w:val="28"/>
          <w:szCs w:val="28"/>
        </w:rPr>
        <w:t>,</w:t>
      </w:r>
      <w:r w:rsidR="00F772F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proofErr w:type="spellStart"/>
      <w:r w:rsidRPr="000A6AB6">
        <w:rPr>
          <w:rFonts w:ascii="Times New Roman" w:hAnsi="Times New Roman"/>
          <w:b/>
          <w:color w:val="000000"/>
          <w:sz w:val="28"/>
          <w:szCs w:val="28"/>
        </w:rPr>
        <w:t>Кузембетьевского</w:t>
      </w:r>
      <w:proofErr w:type="spellEnd"/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F772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A6AB6">
        <w:rPr>
          <w:rFonts w:ascii="Times New Roman" w:hAnsi="Times New Roman"/>
          <w:b/>
          <w:color w:val="000000"/>
          <w:sz w:val="28"/>
          <w:szCs w:val="28"/>
        </w:rPr>
        <w:t>Верхнетакерменского</w:t>
      </w:r>
      <w:proofErr w:type="spellEnd"/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,  </w:t>
      </w:r>
      <w:proofErr w:type="spellStart"/>
      <w:r w:rsidRPr="000A6AB6">
        <w:rPr>
          <w:rFonts w:ascii="Times New Roman" w:hAnsi="Times New Roman"/>
          <w:b/>
          <w:color w:val="000000"/>
          <w:sz w:val="28"/>
          <w:szCs w:val="28"/>
        </w:rPr>
        <w:t>Юшадинского</w:t>
      </w:r>
      <w:proofErr w:type="spellEnd"/>
      <w:r w:rsidRPr="000A6AB6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поселения.</w:t>
      </w:r>
    </w:p>
    <w:p w:rsidR="000A6AB6" w:rsidRDefault="000A6AB6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 доставки (</w:t>
      </w:r>
      <w:r w:rsidRPr="00A329F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табл.1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показывает, что большинство обращений поступили через электронный документооборот-</w:t>
      </w:r>
      <w:r w:rsidR="000E7D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далее идут </w:t>
      </w:r>
      <w:r w:rsidR="008C2C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заданные в ходе личного приема -</w:t>
      </w:r>
      <w:r w:rsidR="000E7D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93 </w:t>
      </w:r>
      <w:r w:rsidR="000E41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(2020г.-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114</w:t>
      </w:r>
      <w:r w:rsidR="000E41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842DF9" w:rsidRDefault="00842DF9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9B5EB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Таблица.1</w:t>
      </w:r>
    </w:p>
    <w:p w:rsidR="000E7D15" w:rsidRDefault="000E7D15" w:rsidP="00B10D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tbl>
      <w:tblPr>
        <w:tblW w:w="9298" w:type="dxa"/>
        <w:tblInd w:w="93" w:type="dxa"/>
        <w:tblLook w:val="04A0" w:firstRow="1" w:lastRow="0" w:firstColumn="1" w:lastColumn="0" w:noHBand="0" w:noVBand="1"/>
      </w:tblPr>
      <w:tblGrid>
        <w:gridCol w:w="3079"/>
        <w:gridCol w:w="1047"/>
        <w:gridCol w:w="1047"/>
        <w:gridCol w:w="1306"/>
        <w:gridCol w:w="1435"/>
        <w:gridCol w:w="1748"/>
      </w:tblGrid>
      <w:tr w:rsidR="00CB4588" w:rsidRPr="00A329FA" w:rsidTr="00CB4588">
        <w:trPr>
          <w:trHeight w:val="300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Вид доставки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Документы с данными гражданина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 указаны данные гражданина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Аноним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Коллектив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Физическое лицо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Курьер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4155" w:rsidRPr="00A329FA" w:rsidTr="00863383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0E4155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55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Фельдсвязь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руки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B4588" w:rsidRPr="00A329FA" w:rsidTr="00A329FA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Интернет-приемная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A329FA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Личный прием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Телефонный звонок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A329FA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документ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МЭДО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A329FA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4588" w:rsidRPr="00A329FA" w:rsidTr="00CB4588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Обращения граждан с ЕСИА (294-ФЗ)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16727D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1E7C" w:rsidRPr="00A329FA" w:rsidTr="00661E7C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CB4588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3802B7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AE4A6E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AE4A6E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AE4A6E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B4588" w:rsidRPr="00A329FA" w:rsidRDefault="00AE4A6E" w:rsidP="00B10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9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</w:tbl>
    <w:p w:rsidR="00A329FA" w:rsidRDefault="00A329FA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329FA" w:rsidRDefault="00A329FA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95941" w:rsidRDefault="00695941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20B4C" w:rsidRPr="00AC2F2E" w:rsidRDefault="00120B4C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Тематическая структура обращений, </w:t>
      </w:r>
    </w:p>
    <w:p w:rsidR="00120B4C" w:rsidRPr="00AC2F2E" w:rsidRDefault="00B86DC7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поступивших </w:t>
      </w:r>
      <w:r w:rsidR="00571586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в</w:t>
      </w:r>
      <w:r w:rsidR="00A329FA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202</w:t>
      </w:r>
      <w:r w:rsidR="00AE4A6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1</w:t>
      </w:r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г</w:t>
      </w:r>
      <w:r w:rsidR="00571586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оду</w:t>
      </w:r>
      <w:r w:rsidR="00120B4C"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DA3E74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(в сравнении с 20</w:t>
      </w:r>
      <w:r w:rsidR="00AE4A6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20</w:t>
      </w:r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г</w:t>
      </w:r>
      <w:r w:rsidR="00343D3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)</w:t>
      </w:r>
    </w:p>
    <w:p w:rsidR="00B86DC7" w:rsidRPr="00571586" w:rsidRDefault="00DA3E74" w:rsidP="00B10D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571586">
        <w:rPr>
          <w:rFonts w:ascii="Times New Roman" w:hAnsi="Times New Roman"/>
          <w:color w:val="333333"/>
          <w:shd w:val="clear" w:color="auto" w:fill="FFFFFF"/>
        </w:rPr>
        <w:t>Учитываются только те обращения, в которых указаны персональные данные граждан. В одном документе может быть указано несколько тематик, поэтому в таблице отображены суммарные показатели по каждой тематике.</w:t>
      </w:r>
    </w:p>
    <w:tbl>
      <w:tblPr>
        <w:tblW w:w="5000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12"/>
        <w:gridCol w:w="1677"/>
        <w:gridCol w:w="1702"/>
        <w:gridCol w:w="1040"/>
        <w:gridCol w:w="1586"/>
      </w:tblGrid>
      <w:tr w:rsidR="00842DF9" w:rsidRPr="00DA3E74" w:rsidTr="00842DF9">
        <w:trPr>
          <w:trHeight w:val="626"/>
        </w:trPr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842DF9" w:rsidRPr="00CC4266" w:rsidRDefault="00842DF9" w:rsidP="00B10D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2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2DF9" w:rsidRPr="00CC4266" w:rsidRDefault="00842DF9" w:rsidP="00B10D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42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вопросов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60" w:type="dxa"/>
              <w:bottom w:w="60" w:type="dxa"/>
              <w:right w:w="60" w:type="dxa"/>
            </w:tcMar>
            <w:vAlign w:val="center"/>
          </w:tcPr>
          <w:p w:rsidR="00842DF9" w:rsidRPr="00CC4266" w:rsidRDefault="00842DF9" w:rsidP="00B10D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вопросов</w:t>
            </w:r>
            <w:r w:rsidRPr="00CC42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%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42DF9" w:rsidRDefault="00842DF9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E4A6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г.%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42DF9" w:rsidRDefault="00842DF9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Динамика</w:t>
            </w:r>
          </w:p>
        </w:tc>
      </w:tr>
      <w:tr w:rsidR="00B8377F" w:rsidRPr="00DA3E74" w:rsidTr="00EA775E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73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16.6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16.23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24"/>
                <w:lang w:eastAsia="ru-RU"/>
              </w:rPr>
              <w:t>↓</w:t>
            </w:r>
          </w:p>
        </w:tc>
      </w:tr>
      <w:tr w:rsidR="00B8377F" w:rsidRPr="00DA3E74" w:rsidTr="00EA775E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91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20.7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21.43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24"/>
                <w:lang w:eastAsia="ru-RU"/>
              </w:rPr>
              <w:t>↓</w:t>
            </w:r>
          </w:p>
        </w:tc>
      </w:tr>
      <w:tr w:rsidR="00B8377F" w:rsidRPr="00DA3E74" w:rsidTr="00EA775E">
        <w:trPr>
          <w:trHeight w:val="503"/>
        </w:trPr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3,6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2.81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Cs/>
                <w:color w:val="00B050"/>
                <w:sz w:val="40"/>
                <w:szCs w:val="24"/>
                <w:lang w:eastAsia="ru-RU"/>
              </w:rPr>
              <w:t>↑</w:t>
            </w:r>
          </w:p>
        </w:tc>
      </w:tr>
      <w:tr w:rsidR="00B8377F" w:rsidRPr="00DA3E74" w:rsidTr="00EA775E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106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24.1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23.81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8C2C56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Cs/>
                <w:color w:val="00B050"/>
                <w:sz w:val="40"/>
                <w:szCs w:val="24"/>
                <w:lang w:eastAsia="ru-RU"/>
              </w:rPr>
              <w:t>↑</w:t>
            </w:r>
          </w:p>
        </w:tc>
      </w:tr>
      <w:tr w:rsidR="00B8377F" w:rsidRPr="00DA3E74" w:rsidTr="00EA775E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153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34,8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35,72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24"/>
                <w:lang w:eastAsia="ru-RU"/>
              </w:rPr>
              <w:t>↓</w:t>
            </w:r>
          </w:p>
        </w:tc>
      </w:tr>
      <w:tr w:rsidR="00B8377F" w:rsidRPr="00DA3E74" w:rsidTr="00842DF9">
        <w:tc>
          <w:tcPr>
            <w:tcW w:w="191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DA3E74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3E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842DF9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377F" w:rsidRPr="00B8377F" w:rsidRDefault="00B8377F" w:rsidP="00B10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B8377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100.00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2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8377F" w:rsidRPr="00842DF9" w:rsidRDefault="00B8377F" w:rsidP="00B10D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B5EB0" w:rsidRDefault="009B5EB0" w:rsidP="00B10DB7">
      <w:pPr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192CC5" w:rsidRDefault="00120B4C" w:rsidP="00B10DB7">
      <w:pPr>
        <w:spacing w:after="0" w:line="240" w:lineRule="auto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Тематическая структура обращений граждан показывает о преобладающем количестве вопросов по разделу экономика. В данном блоке  значительную часть занимают  тематика градостроительство и архитектура, </w:t>
      </w:r>
      <w:r w:rsidR="00192CC5">
        <w:rPr>
          <w:rFonts w:ascii="Times New Roman" w:hAnsi="Times New Roman"/>
          <w:color w:val="000000" w:themeColor="text1"/>
          <w:sz w:val="28"/>
          <w:szCs w:val="28"/>
        </w:rPr>
        <w:t>это обращения водоснабжения, газификации поселений</w:t>
      </w:r>
      <w:r w:rsidR="00FD329A">
        <w:rPr>
          <w:rFonts w:ascii="Times New Roman" w:hAnsi="Times New Roman"/>
          <w:color w:val="000000" w:themeColor="text1"/>
          <w:sz w:val="28"/>
          <w:szCs w:val="28"/>
        </w:rPr>
        <w:t xml:space="preserve">, также в перечне затронутых вопросов преобладают вопросы реализации программы «Наш двор».  </w:t>
      </w:r>
    </w:p>
    <w:p w:rsidR="00FD329A" w:rsidRDefault="00FD329A" w:rsidP="00B10DB7">
      <w:pPr>
        <w:spacing w:after="0" w:line="240" w:lineRule="auto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99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031823" w:rsidTr="00031823">
        <w:trPr>
          <w:trHeight w:val="885"/>
        </w:trPr>
        <w:tc>
          <w:tcPr>
            <w:tcW w:w="9945" w:type="dxa"/>
            <w:shd w:val="clear" w:color="auto" w:fill="D6E3BC" w:themeFill="accent3" w:themeFillTint="66"/>
          </w:tcPr>
          <w:p w:rsidR="00031823" w:rsidRDefault="00031823" w:rsidP="0082564C">
            <w:pPr>
              <w:spacing w:after="0" w:line="240" w:lineRule="auto"/>
              <w:ind w:left="46" w:firstLine="424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D32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Необходимо отметить, с запуском газа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мкр</w:t>
            </w:r>
            <w:proofErr w:type="gramStart"/>
            <w:r w:rsidRPr="00FD32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FD32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адак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ХПП  г. Мензелинска в  </w:t>
            </w:r>
            <w:r w:rsidR="0082564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сентябре</w:t>
            </w:r>
            <w:r w:rsidR="0069594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2021 год</w:t>
            </w:r>
            <w:r w:rsidR="0069594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а </w:t>
            </w:r>
            <w:r w:rsidRPr="00FD32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был снят значительный блок поступающих вопросов от жителей района.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120B4C" w:rsidRPr="0001344B" w:rsidRDefault="00120B4C" w:rsidP="00B10DB7">
      <w:pPr>
        <w:spacing w:after="0" w:line="240" w:lineRule="auto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326F8" w:rsidRDefault="00B56114" w:rsidP="00B10DB7">
      <w:pPr>
        <w:spacing w:after="0" w:line="240" w:lineRule="auto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56114">
        <w:rPr>
          <w:rFonts w:ascii="Times New Roman" w:hAnsi="Times New Roman"/>
          <w:i/>
          <w:color w:val="000000" w:themeColor="text1"/>
          <w:sz w:val="28"/>
          <w:szCs w:val="28"/>
        </w:rPr>
        <w:t>Н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еоднократно поступали обращения по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вопрос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ам</w:t>
      </w:r>
      <w:r w:rsidR="00E2037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>строительства</w:t>
      </w:r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дорог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</w:t>
      </w:r>
      <w:proofErr w:type="spellStart"/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>мкр</w:t>
      </w:r>
      <w:proofErr w:type="spellEnd"/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>Садак</w:t>
      </w:r>
      <w:proofErr w:type="spellEnd"/>
      <w:r w:rsidR="0082564C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ХПП, </w:t>
      </w:r>
      <w:r w:rsidR="009B4685"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д. Коноваловка,  </w:t>
      </w:r>
      <w:proofErr w:type="spellStart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Каран-Азиково</w:t>
      </w:r>
      <w:proofErr w:type="spellEnd"/>
      <w:r w:rsidR="0001344B" w:rsidRPr="00B56114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B561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31823">
        <w:rPr>
          <w:rFonts w:ascii="Times New Roman" w:hAnsi="Times New Roman"/>
          <w:i/>
          <w:color w:val="000000" w:themeColor="text1"/>
          <w:sz w:val="28"/>
          <w:szCs w:val="28"/>
        </w:rPr>
        <w:t xml:space="preserve">Бахчисарай. В летний период 2021 года наблюдался рост «сезонных обращений» связанных с проблемами водоснабжения в </w:t>
      </w:r>
      <w:proofErr w:type="gramStart"/>
      <w:r w:rsidR="00031823">
        <w:rPr>
          <w:rFonts w:ascii="Times New Roman" w:hAnsi="Times New Roman"/>
          <w:i/>
          <w:color w:val="000000" w:themeColor="text1"/>
          <w:sz w:val="28"/>
          <w:szCs w:val="28"/>
        </w:rPr>
        <w:t>деревнях</w:t>
      </w:r>
      <w:proofErr w:type="gramEnd"/>
      <w:r w:rsidR="00031823">
        <w:rPr>
          <w:rFonts w:ascii="Times New Roman" w:hAnsi="Times New Roman"/>
          <w:i/>
          <w:color w:val="000000" w:themeColor="text1"/>
          <w:sz w:val="28"/>
          <w:szCs w:val="28"/>
        </w:rPr>
        <w:t>: д</w:t>
      </w:r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>Аю</w:t>
      </w:r>
      <w:proofErr w:type="spellEnd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>Деуково</w:t>
      </w:r>
      <w:proofErr w:type="spellEnd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Верхний </w:t>
      </w:r>
      <w:proofErr w:type="spellStart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>Такермен</w:t>
      </w:r>
      <w:proofErr w:type="spellEnd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1066CE">
        <w:rPr>
          <w:rFonts w:ascii="Times New Roman" w:hAnsi="Times New Roman"/>
          <w:i/>
          <w:color w:val="000000" w:themeColor="text1"/>
          <w:sz w:val="28"/>
          <w:szCs w:val="28"/>
        </w:rPr>
        <w:t>Топасево</w:t>
      </w:r>
      <w:proofErr w:type="spellEnd"/>
      <w:r w:rsidR="00F772F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03182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B56114" w:rsidRDefault="00B56114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56114" w:rsidRPr="00B56114" w:rsidRDefault="00B555C2" w:rsidP="00B10DB7">
      <w:pPr>
        <w:spacing w:after="0" w:line="240" w:lineRule="auto"/>
        <w:ind w:right="74" w:firstLine="425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5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 2021 год в обращениях граждан, как и в предыдущие годы, не утратили актуальность вопросы коммунально-бытового обслуживания. </w:t>
      </w:r>
      <w:r w:rsidR="00B56114"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проблемах в жилищно-коммунальной сфере сообщили  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0318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56114"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</w:t>
      </w:r>
      <w:r w:rsid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</w:t>
      </w:r>
      <w:r w:rsidR="0003182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</w:t>
      </w:r>
      <w:r w:rsidR="00B56114"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56114" w:rsidRDefault="00B56114" w:rsidP="00B10DB7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56114">
        <w:rPr>
          <w:rFonts w:ascii="Times New Roman" w:hAnsi="Times New Roman"/>
          <w:color w:val="000000" w:themeColor="text1"/>
          <w:sz w:val="28"/>
          <w:szCs w:val="28"/>
        </w:rPr>
        <w:t xml:space="preserve">Большую часть в обозначенной теме занимают 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вопросы, связанные с коммунальным хозяйством, вопросы надлежащего качества содержания общего имущества, а также обращения по вопросу обеспечения граждан жилищем, пользование жилищным фондом, социальные гарантии в жилищной сфере</w:t>
      </w:r>
      <w:r w:rsidR="00E203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принимаемым решениям  жилищной комиссии г. Мензелинск</w:t>
      </w:r>
      <w:r w:rsidRPr="00B561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81AAB" w:rsidRDefault="00081AAB" w:rsidP="00B10DB7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031823" w:rsidRPr="001C7387" w:rsidRDefault="001C7387" w:rsidP="00B10DB7">
      <w:pPr>
        <w:spacing w:after="0" w:line="240" w:lineRule="auto"/>
        <w:ind w:firstLine="425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lastRenderedPageBreak/>
        <w:t>В данном блоке наблюдаются такие «системные» обращения, которые поступают от одного и того же автора. Н</w:t>
      </w:r>
      <w:r w:rsidR="00031823"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а протяжении нескольких лет продолжают поступать обращения от жителей д. 66 по ул. Кадомцевых</w:t>
      </w: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(Закирова Г.И.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), д.2/2 по ул. Изыскателей (Корнева З.Н.)</w:t>
      </w: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EE6E2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по вопросу 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рем</w:t>
      </w: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</w:t>
      </w:r>
      <w:r w:rsidRPr="001C7387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а дома</w:t>
      </w:r>
      <w:r w:rsidR="0069594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tbl>
      <w:tblPr>
        <w:tblpPr w:leftFromText="180" w:rightFromText="180" w:vertAnchor="text" w:tblpX="233" w:tblpY="3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081AAB" w:rsidTr="009559A6">
        <w:trPr>
          <w:trHeight w:val="990"/>
        </w:trPr>
        <w:tc>
          <w:tcPr>
            <w:tcW w:w="9747" w:type="dxa"/>
            <w:shd w:val="clear" w:color="auto" w:fill="E5B8B7" w:themeFill="accent2" w:themeFillTint="66"/>
          </w:tcPr>
          <w:p w:rsidR="009559A6" w:rsidRDefault="0081598C" w:rsidP="00B10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98C">
              <w:rPr>
                <w:rFonts w:ascii="Times New Roman" w:hAnsi="Times New Roman"/>
                <w:color w:val="FF0000"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1AAB" w:rsidRPr="00D86E4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1AAB" w:rsidRPr="00D86E4A">
              <w:rPr>
                <w:rFonts w:ascii="Times New Roman" w:hAnsi="Times New Roman"/>
                <w:sz w:val="28"/>
                <w:szCs w:val="28"/>
              </w:rPr>
              <w:t xml:space="preserve">настоящее время имеется на </w:t>
            </w:r>
            <w:r w:rsidR="00D86E4A" w:rsidRPr="00D86E4A">
              <w:rPr>
                <w:rFonts w:ascii="Times New Roman" w:hAnsi="Times New Roman"/>
                <w:sz w:val="28"/>
                <w:szCs w:val="28"/>
              </w:rPr>
              <w:t>рассмотрении</w:t>
            </w:r>
            <w:r w:rsidR="00081AAB" w:rsidRPr="00D86E4A">
              <w:rPr>
                <w:rFonts w:ascii="Times New Roman" w:hAnsi="Times New Roman"/>
                <w:sz w:val="28"/>
                <w:szCs w:val="28"/>
              </w:rPr>
              <w:t xml:space="preserve"> обращение жителей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86E4A">
              <w:rPr>
                <w:rFonts w:ascii="Times New Roman" w:hAnsi="Times New Roman"/>
                <w:sz w:val="28"/>
                <w:szCs w:val="28"/>
              </w:rPr>
              <w:t>Кузембетьево</w:t>
            </w:r>
            <w:proofErr w:type="spellEnd"/>
            <w:r w:rsidR="00D86E4A">
              <w:rPr>
                <w:rFonts w:ascii="Times New Roman" w:hAnsi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86E4A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="00D86E4A">
              <w:rPr>
                <w:rFonts w:ascii="Times New Roman" w:hAnsi="Times New Roman"/>
                <w:sz w:val="28"/>
                <w:szCs w:val="28"/>
              </w:rPr>
              <w:t>, д.23, корп.2.</w:t>
            </w:r>
            <w:r>
              <w:rPr>
                <w:rFonts w:ascii="Times New Roman" w:hAnsi="Times New Roman"/>
                <w:sz w:val="28"/>
                <w:szCs w:val="28"/>
              </w:rPr>
              <w:t>, которые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приобрели квартиры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данном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мн</w:t>
            </w:r>
            <w:r>
              <w:rPr>
                <w:rFonts w:ascii="Times New Roman" w:hAnsi="Times New Roman"/>
                <w:sz w:val="28"/>
                <w:szCs w:val="28"/>
              </w:rPr>
              <w:t>огоквартирном доме принадлежащему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Секунову Н.С.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86E4A">
              <w:rPr>
                <w:rFonts w:ascii="Times New Roman" w:hAnsi="Times New Roman"/>
                <w:sz w:val="28"/>
                <w:szCs w:val="28"/>
              </w:rPr>
              <w:t>В 2019 году выдано разрешение на ввод многоквартирного жилого дома в эксплуатацию после проведенной реконструкции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 На сегодняшний день жители дома не могут оформить договор электроснабжения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так как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ресурсоснабжающая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по </w:t>
            </w:r>
            <w:r w:rsidR="00695941">
              <w:rPr>
                <w:rFonts w:ascii="Times New Roman" w:hAnsi="Times New Roman"/>
                <w:sz w:val="28"/>
                <w:szCs w:val="28"/>
              </w:rPr>
              <w:t>многоквартирным домам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E4A">
              <w:rPr>
                <w:rFonts w:ascii="Times New Roman" w:hAnsi="Times New Roman"/>
                <w:sz w:val="28"/>
                <w:szCs w:val="28"/>
              </w:rPr>
              <w:t xml:space="preserve">заключает договор </w:t>
            </w:r>
            <w:r w:rsidR="00695941">
              <w:rPr>
                <w:rFonts w:ascii="Times New Roman" w:hAnsi="Times New Roman"/>
                <w:sz w:val="28"/>
                <w:szCs w:val="28"/>
              </w:rPr>
              <w:t xml:space="preserve">только </w:t>
            </w:r>
            <w:r w:rsidR="00D86E4A">
              <w:rPr>
                <w:rFonts w:ascii="Times New Roman" w:hAnsi="Times New Roman"/>
                <w:sz w:val="28"/>
                <w:szCs w:val="28"/>
              </w:rPr>
              <w:t>с управляющей компание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й, а не с собственниками жилья. </w:t>
            </w:r>
            <w:r w:rsidR="009559A6">
              <w:rPr>
                <w:rFonts w:ascii="Times New Roman" w:hAnsi="Times New Roman"/>
                <w:sz w:val="28"/>
                <w:szCs w:val="28"/>
              </w:rPr>
              <w:t xml:space="preserve">Жители дома стали </w:t>
            </w:r>
            <w:r w:rsidR="00695941">
              <w:rPr>
                <w:rFonts w:ascii="Times New Roman" w:hAnsi="Times New Roman"/>
                <w:sz w:val="28"/>
                <w:szCs w:val="28"/>
              </w:rPr>
              <w:t>обращаться по содействию в решении вопроса</w:t>
            </w:r>
            <w:r w:rsidR="009559A6">
              <w:rPr>
                <w:rFonts w:ascii="Times New Roman" w:hAnsi="Times New Roman"/>
                <w:sz w:val="28"/>
                <w:szCs w:val="28"/>
              </w:rPr>
              <w:t xml:space="preserve"> в жилищную инспекцию Республики Татарстан.</w:t>
            </w:r>
          </w:p>
          <w:p w:rsidR="00081AAB" w:rsidRPr="00F5255E" w:rsidRDefault="009559A6" w:rsidP="00F772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86E4A">
              <w:rPr>
                <w:rFonts w:ascii="Times New Roman" w:hAnsi="Times New Roman"/>
                <w:sz w:val="28"/>
                <w:szCs w:val="28"/>
              </w:rPr>
              <w:t>В насто</w:t>
            </w:r>
            <w:r w:rsidR="0081598C">
              <w:rPr>
                <w:rFonts w:ascii="Times New Roman" w:hAnsi="Times New Roman"/>
                <w:sz w:val="28"/>
                <w:szCs w:val="28"/>
              </w:rPr>
              <w:t>я</w:t>
            </w:r>
            <w:r w:rsidR="00D86E4A">
              <w:rPr>
                <w:rFonts w:ascii="Times New Roman" w:hAnsi="Times New Roman"/>
                <w:sz w:val="28"/>
                <w:szCs w:val="28"/>
              </w:rPr>
              <w:t>щее время идет процедура</w:t>
            </w:r>
            <w:r w:rsidR="0081598C">
              <w:rPr>
                <w:rFonts w:ascii="Times New Roman" w:hAnsi="Times New Roman"/>
                <w:sz w:val="28"/>
                <w:szCs w:val="28"/>
              </w:rPr>
              <w:t xml:space="preserve"> оформления</w:t>
            </w:r>
            <w:r w:rsidR="002F6269">
              <w:rPr>
                <w:rFonts w:ascii="Times New Roman" w:hAnsi="Times New Roman"/>
                <w:sz w:val="28"/>
                <w:szCs w:val="28"/>
              </w:rPr>
              <w:t xml:space="preserve"> управлением домом</w:t>
            </w:r>
            <w:r w:rsidR="00815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ООО «Мензелинская </w:t>
            </w:r>
            <w:r w:rsidR="0081598C">
              <w:rPr>
                <w:rFonts w:ascii="Times New Roman" w:hAnsi="Times New Roman"/>
                <w:sz w:val="28"/>
                <w:szCs w:val="28"/>
              </w:rPr>
              <w:t>управляю</w:t>
            </w:r>
            <w:r w:rsidR="002F6269">
              <w:rPr>
                <w:rFonts w:ascii="Times New Roman" w:hAnsi="Times New Roman"/>
                <w:sz w:val="28"/>
                <w:szCs w:val="28"/>
              </w:rPr>
              <w:t>щ</w:t>
            </w:r>
            <w:r w:rsidR="00F772F1">
              <w:rPr>
                <w:rFonts w:ascii="Times New Roman" w:hAnsi="Times New Roman"/>
                <w:sz w:val="28"/>
                <w:szCs w:val="28"/>
              </w:rPr>
              <w:t>ая</w:t>
            </w:r>
            <w:r w:rsidR="002F6269">
              <w:rPr>
                <w:rFonts w:ascii="Times New Roman" w:hAnsi="Times New Roman"/>
                <w:sz w:val="28"/>
                <w:szCs w:val="28"/>
              </w:rPr>
              <w:t xml:space="preserve"> компани</w:t>
            </w:r>
            <w:r w:rsidR="00F772F1">
              <w:rPr>
                <w:rFonts w:ascii="Times New Roman" w:hAnsi="Times New Roman"/>
                <w:sz w:val="28"/>
                <w:szCs w:val="28"/>
              </w:rPr>
              <w:t>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81AAB" w:rsidRPr="00AD0C3D" w:rsidRDefault="00081AAB" w:rsidP="00B10D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395F" w:rsidRDefault="000A6AB6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Большинство вопросов социальной сферы, затрагивают вопросы:</w:t>
      </w:r>
    </w:p>
    <w:p w:rsidR="0024395F" w:rsidRDefault="0024395F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раздел</w:t>
      </w:r>
      <w:r w:rsidR="000A6A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120B4C" w:rsidRPr="00B633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обр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азования</w:t>
      </w:r>
      <w:r w:rsidR="000A6A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целево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направления</w:t>
      </w:r>
      <w:r w:rsidR="00842D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конфликтных ситуаций в образовательных организациях</w:t>
      </w:r>
      <w:r w:rsidR="000A6A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20B4C" w:rsidRDefault="0024395F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социального обеспечения.</w:t>
      </w:r>
      <w:r w:rsidR="00B555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555C2"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Необходимо отметить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увеличение количества обращений граждан по </w:t>
      </w:r>
      <w:r w:rsidR="00B555C2"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вопросам</w:t>
      </w:r>
      <w:r w:rsidR="000A6AB6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разъяснения </w:t>
      </w:r>
      <w:r w:rsidR="00B555C2"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выплат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пособий</w:t>
      </w:r>
      <w:r w:rsid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,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br/>
        <w:t xml:space="preserve"> компенсаци</w:t>
      </w:r>
      <w:r w:rsidR="00B555C2"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и, </w:t>
      </w:r>
      <w:r w:rsid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и </w:t>
      </w:r>
      <w:r w:rsidRPr="00B555C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субсидий</w:t>
      </w:r>
      <w:r w:rsidR="009559A6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;</w:t>
      </w:r>
    </w:p>
    <w:p w:rsidR="009559A6" w:rsidRDefault="00B10DB7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- оказания материальной помощи;</w:t>
      </w:r>
    </w:p>
    <w:p w:rsidR="00B10DB7" w:rsidRDefault="00B10DB7" w:rsidP="00B10DB7">
      <w:pPr>
        <w:spacing w:after="0" w:line="240" w:lineRule="auto"/>
        <w:ind w:firstLine="424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10200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B10DB7" w:rsidTr="00B10DB7">
        <w:trPr>
          <w:trHeight w:val="1620"/>
        </w:trPr>
        <w:tc>
          <w:tcPr>
            <w:tcW w:w="10200" w:type="dxa"/>
            <w:shd w:val="clear" w:color="auto" w:fill="FFFF00"/>
          </w:tcPr>
          <w:p w:rsidR="00B10DB7" w:rsidRDefault="00B10DB7" w:rsidP="003E5CFF">
            <w:pPr>
              <w:spacing w:after="0" w:line="240" w:lineRule="auto"/>
              <w:ind w:left="286" w:firstLine="424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Жители города  выражают благодарность за развитие инфраструктуры, строительство и  благоустройство парков, </w:t>
            </w:r>
            <w:bookmarkStart w:id="0" w:name="_GoBack"/>
            <w:bookmarkEnd w:id="0"/>
            <w:r w:rsidR="002F6269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дворов, </w:t>
            </w:r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а также вносят свои предложения по развитию района. Так, например молодежь города просит рассмотреть возможность строительства </w:t>
            </w:r>
            <w:proofErr w:type="spellStart"/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скейт</w:t>
            </w:r>
            <w:proofErr w:type="spellEnd"/>
            <w:r w:rsidRPr="00B10DB7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парка</w:t>
            </w:r>
          </w:p>
        </w:tc>
      </w:tr>
    </w:tbl>
    <w:p w:rsidR="009559A6" w:rsidRDefault="009559A6" w:rsidP="00B10DB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</w:p>
    <w:p w:rsidR="004C53CC" w:rsidRPr="004C53CC" w:rsidRDefault="004C53CC" w:rsidP="00B10DB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4C53CC">
        <w:rPr>
          <w:rFonts w:ascii="Times New Roman" w:hAnsi="Times New Roman"/>
          <w:b/>
          <w:color w:val="000000"/>
          <w:sz w:val="32"/>
          <w:szCs w:val="28"/>
          <w:lang w:eastAsia="ru-RU"/>
        </w:rPr>
        <w:t>ГИС «Народный контроль»</w:t>
      </w:r>
    </w:p>
    <w:p w:rsidR="004C53CC" w:rsidRPr="004C53CC" w:rsidRDefault="004C53CC" w:rsidP="00B10D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03030"/>
          <w:sz w:val="32"/>
          <w:szCs w:val="28"/>
          <w:lang w:eastAsia="ru-RU"/>
        </w:rPr>
      </w:pPr>
    </w:p>
    <w:p w:rsidR="004C53CC" w:rsidRPr="004C53CC" w:rsidRDefault="004C53CC" w:rsidP="00B10D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32"/>
        </w:rPr>
      </w:pPr>
      <w:r w:rsidRPr="004C53CC">
        <w:rPr>
          <w:rFonts w:ascii="Times New Roman" w:hAnsi="Times New Roman"/>
          <w:color w:val="000000"/>
          <w:sz w:val="28"/>
          <w:szCs w:val="32"/>
        </w:rPr>
        <w:t>Одним из приоритетных направлений в деятельности органов муниципальной власти является работа с обращениями граждан.</w:t>
      </w:r>
    </w:p>
    <w:p w:rsidR="002F6269" w:rsidRDefault="004C53CC" w:rsidP="00B10DB7">
      <w:pPr>
        <w:spacing w:after="0" w:line="240" w:lineRule="auto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sz w:val="28"/>
          <w:szCs w:val="32"/>
          <w:lang w:eastAsia="ru-RU"/>
        </w:rPr>
        <w:tab/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ГИС «Народный контроль», позволяет гражданам в режиме реального времени отслеживать исполнение </w:t>
      </w:r>
      <w:r w:rsidR="009559A6">
        <w:rPr>
          <w:rFonts w:ascii="Times New Roman" w:hAnsi="Times New Roman"/>
          <w:sz w:val="28"/>
          <w:szCs w:val="32"/>
          <w:lang w:eastAsia="ru-RU"/>
        </w:rPr>
        <w:t>своих заявок. За 12 месяцев 2021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года поступило 1</w:t>
      </w:r>
      <w:r w:rsidR="00C74D9C">
        <w:rPr>
          <w:rFonts w:ascii="Times New Roman" w:hAnsi="Times New Roman"/>
          <w:sz w:val="28"/>
          <w:szCs w:val="32"/>
          <w:lang w:eastAsia="ru-RU"/>
        </w:rPr>
        <w:t>44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заявок по категориям: благоустройство территории, содержание и ремонт муниципальных дорог,  организация дорожного движения, </w:t>
      </w:r>
      <w:r w:rsidR="002F6269">
        <w:rPr>
          <w:rFonts w:ascii="Times New Roman" w:hAnsi="Times New Roman"/>
          <w:sz w:val="28"/>
          <w:szCs w:val="32"/>
          <w:lang w:eastAsia="ru-RU"/>
        </w:rPr>
        <w:t>па</w:t>
      </w:r>
      <w:r w:rsidR="00225D07">
        <w:rPr>
          <w:rFonts w:ascii="Times New Roman" w:hAnsi="Times New Roman"/>
          <w:sz w:val="28"/>
          <w:szCs w:val="32"/>
          <w:lang w:eastAsia="ru-RU"/>
        </w:rPr>
        <w:t>р</w:t>
      </w:r>
      <w:r w:rsidR="002F6269">
        <w:rPr>
          <w:rFonts w:ascii="Times New Roman" w:hAnsi="Times New Roman"/>
          <w:sz w:val="28"/>
          <w:szCs w:val="32"/>
          <w:lang w:eastAsia="ru-RU"/>
        </w:rPr>
        <w:t>ки и скверы, организация наружного освещения.</w:t>
      </w:r>
    </w:p>
    <w:p w:rsidR="004C53CC" w:rsidRPr="004C53CC" w:rsidRDefault="004C53CC" w:rsidP="002F62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t>Решено положительно 11</w:t>
      </w:r>
      <w:r w:rsidR="00C74D9C">
        <w:rPr>
          <w:rFonts w:ascii="Times New Roman" w:hAnsi="Times New Roman"/>
          <w:sz w:val="28"/>
          <w:szCs w:val="32"/>
          <w:lang w:eastAsia="ru-RU"/>
        </w:rPr>
        <w:t>7</w:t>
      </w:r>
      <w:r w:rsidR="002F6269">
        <w:rPr>
          <w:rFonts w:ascii="Times New Roman" w:hAnsi="Times New Roman"/>
          <w:sz w:val="28"/>
          <w:szCs w:val="32"/>
          <w:lang w:eastAsia="ru-RU"/>
        </w:rPr>
        <w:t xml:space="preserve"> </w:t>
      </w:r>
      <w:r w:rsidR="002F6269" w:rsidRPr="0082564C">
        <w:rPr>
          <w:rFonts w:ascii="Times New Roman" w:hAnsi="Times New Roman"/>
          <w:b/>
          <w:color w:val="00B050"/>
          <w:sz w:val="28"/>
          <w:szCs w:val="32"/>
          <w:lang w:eastAsia="ru-RU"/>
        </w:rPr>
        <w:t>(81,2%)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заявок, </w:t>
      </w:r>
      <w:r w:rsidR="00C74D9C">
        <w:rPr>
          <w:rFonts w:ascii="Times New Roman" w:hAnsi="Times New Roman"/>
          <w:sz w:val="28"/>
          <w:szCs w:val="32"/>
          <w:lang w:eastAsia="ru-RU"/>
        </w:rPr>
        <w:t>16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-запланировано, </w:t>
      </w:r>
      <w:r w:rsidR="00C74D9C">
        <w:rPr>
          <w:rFonts w:ascii="Times New Roman" w:hAnsi="Times New Roman"/>
          <w:sz w:val="28"/>
          <w:szCs w:val="32"/>
          <w:lang w:eastAsia="ru-RU"/>
        </w:rPr>
        <w:t>10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 присвоен статус «мотивированный отказ</w:t>
      </w:r>
      <w:r w:rsidR="00225D07">
        <w:rPr>
          <w:rFonts w:ascii="Times New Roman" w:hAnsi="Times New Roman"/>
          <w:sz w:val="28"/>
          <w:szCs w:val="32"/>
          <w:lang w:eastAsia="ru-RU"/>
        </w:rPr>
        <w:t>»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. </w:t>
      </w:r>
    </w:p>
    <w:p w:rsidR="004C53CC" w:rsidRPr="004C53CC" w:rsidRDefault="004C53CC" w:rsidP="002F62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lastRenderedPageBreak/>
        <w:t xml:space="preserve">Были </w:t>
      </w:r>
      <w:r w:rsidR="00C74D9C">
        <w:rPr>
          <w:rFonts w:ascii="Times New Roman" w:hAnsi="Times New Roman"/>
          <w:sz w:val="28"/>
          <w:szCs w:val="32"/>
          <w:lang w:eastAsia="ru-RU"/>
        </w:rPr>
        <w:t xml:space="preserve">решены заявки освещения поселка </w:t>
      </w:r>
      <w:proofErr w:type="spellStart"/>
      <w:r w:rsidR="00C74D9C">
        <w:rPr>
          <w:rFonts w:ascii="Times New Roman" w:hAnsi="Times New Roman"/>
          <w:sz w:val="28"/>
          <w:szCs w:val="32"/>
          <w:lang w:eastAsia="ru-RU"/>
        </w:rPr>
        <w:t>Садак</w:t>
      </w:r>
      <w:proofErr w:type="spellEnd"/>
      <w:r w:rsidR="00C74D9C">
        <w:rPr>
          <w:rFonts w:ascii="Times New Roman" w:hAnsi="Times New Roman"/>
          <w:sz w:val="28"/>
          <w:szCs w:val="32"/>
          <w:lang w:eastAsia="ru-RU"/>
        </w:rPr>
        <w:t xml:space="preserve">, </w:t>
      </w:r>
      <w:r w:rsidRPr="004C53CC">
        <w:rPr>
          <w:rFonts w:ascii="Times New Roman" w:hAnsi="Times New Roman"/>
          <w:sz w:val="28"/>
          <w:szCs w:val="32"/>
          <w:lang w:eastAsia="ru-RU"/>
        </w:rPr>
        <w:t>обустроены пешеходные переходы, спилены деревья у многоквартирных домов,  произведен ямочный ремонт улиц города и района, а та</w:t>
      </w:r>
      <w:r w:rsidR="00C74D9C">
        <w:rPr>
          <w:rFonts w:ascii="Times New Roman" w:hAnsi="Times New Roman"/>
          <w:sz w:val="28"/>
          <w:szCs w:val="32"/>
          <w:lang w:eastAsia="ru-RU"/>
        </w:rPr>
        <w:t xml:space="preserve">кже установлены дорожные знаки, отремонтированы </w:t>
      </w:r>
      <w:proofErr w:type="spellStart"/>
      <w:r w:rsidR="00C74D9C">
        <w:rPr>
          <w:rFonts w:ascii="Times New Roman" w:hAnsi="Times New Roman"/>
          <w:sz w:val="28"/>
          <w:szCs w:val="32"/>
          <w:lang w:eastAsia="ru-RU"/>
        </w:rPr>
        <w:t>МАФы</w:t>
      </w:r>
      <w:proofErr w:type="spellEnd"/>
      <w:r w:rsidRPr="004C53CC">
        <w:rPr>
          <w:rFonts w:ascii="Times New Roman" w:hAnsi="Times New Roman"/>
          <w:sz w:val="28"/>
          <w:szCs w:val="32"/>
          <w:lang w:eastAsia="ru-RU"/>
        </w:rPr>
        <w:t>.</w:t>
      </w:r>
    </w:p>
    <w:p w:rsidR="008658F9" w:rsidRDefault="00C74D9C" w:rsidP="00B10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sz w:val="28"/>
          <w:szCs w:val="32"/>
          <w:lang w:eastAsia="ru-RU"/>
        </w:rPr>
        <w:t xml:space="preserve"> </w:t>
      </w:r>
    </w:p>
    <w:tbl>
      <w:tblPr>
        <w:tblW w:w="9960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0"/>
      </w:tblGrid>
      <w:tr w:rsidR="0082564C" w:rsidRPr="0082564C" w:rsidTr="008658F9">
        <w:trPr>
          <w:trHeight w:val="3060"/>
        </w:trPr>
        <w:tc>
          <w:tcPr>
            <w:tcW w:w="9960" w:type="dxa"/>
            <w:shd w:val="clear" w:color="auto" w:fill="DDD9C3" w:themeFill="background2" w:themeFillShade="E6"/>
          </w:tcPr>
          <w:p w:rsidR="008658F9" w:rsidRPr="0082564C" w:rsidRDefault="008658F9" w:rsidP="0082564C">
            <w:pPr>
              <w:spacing w:after="0"/>
              <w:ind w:left="196" w:firstLine="708"/>
              <w:jc w:val="both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21 октября 2021 года  в </w:t>
            </w:r>
            <w:proofErr w:type="gram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городе</w:t>
            </w:r>
            <w:proofErr w:type="gramEnd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Мензелинск  Уполномоченный по правам человека Республики Татарстан  </w:t>
            </w:r>
            <w:proofErr w:type="spell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Сабурская</w:t>
            </w:r>
            <w:proofErr w:type="spellEnd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С.Х. провела зональное совещание по вопросу исполнения уведомлений Исполнительными  комитетами </w:t>
            </w:r>
            <w:proofErr w:type="spell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Актанышского</w:t>
            </w:r>
            <w:proofErr w:type="spellEnd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, </w:t>
            </w:r>
            <w:proofErr w:type="spell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Сармановского</w:t>
            </w:r>
            <w:proofErr w:type="spellEnd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, Менделеевского, Мензелинского,</w:t>
            </w:r>
            <w:r w:rsidR="00B10DB7"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</w:t>
            </w:r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Муслюмовского района.  </w:t>
            </w:r>
            <w:proofErr w:type="gramStart"/>
            <w:r w:rsidRPr="0082564C">
              <w:rPr>
                <w:rFonts w:ascii="Times New Roman" w:hAnsi="Times New Roman"/>
                <w:sz w:val="28"/>
                <w:szCs w:val="32"/>
                <w:lang w:eastAsia="ru-RU"/>
              </w:rPr>
              <w:t>По итогам совещания работа по исполнению заявок по Исполнительному комитету Мензелинского муниципального района признана удовлетворительной, в тоже время по заявке  2724380 (строительство дороги по ул. Г.Тукая)  рекомендовано изменить срок исполнения на 2022 год.</w:t>
            </w:r>
            <w:proofErr w:type="gramEnd"/>
          </w:p>
        </w:tc>
      </w:tr>
    </w:tbl>
    <w:p w:rsidR="008658F9" w:rsidRPr="0082564C" w:rsidRDefault="00B45691" w:rsidP="00B10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82564C">
        <w:rPr>
          <w:rFonts w:ascii="Times New Roman" w:hAnsi="Times New Roman"/>
          <w:sz w:val="28"/>
          <w:szCs w:val="32"/>
          <w:lang w:eastAsia="ru-RU"/>
        </w:rPr>
        <w:t xml:space="preserve"> </w:t>
      </w:r>
      <w:r w:rsidR="00C74D9C" w:rsidRPr="0082564C">
        <w:rPr>
          <w:rFonts w:ascii="Times New Roman" w:hAnsi="Times New Roman"/>
          <w:sz w:val="28"/>
          <w:szCs w:val="32"/>
          <w:lang w:eastAsia="ru-RU"/>
        </w:rPr>
        <w:t xml:space="preserve">  </w:t>
      </w:r>
      <w:r w:rsidRPr="0082564C">
        <w:rPr>
          <w:rFonts w:ascii="Times New Roman" w:hAnsi="Times New Roman"/>
          <w:sz w:val="28"/>
          <w:szCs w:val="32"/>
          <w:lang w:eastAsia="ru-RU"/>
        </w:rPr>
        <w:t xml:space="preserve">   </w:t>
      </w:r>
      <w:r w:rsidR="008658F9" w:rsidRPr="0082564C">
        <w:rPr>
          <w:rFonts w:ascii="Times New Roman" w:hAnsi="Times New Roman"/>
          <w:sz w:val="28"/>
          <w:szCs w:val="32"/>
          <w:lang w:eastAsia="ru-RU"/>
        </w:rPr>
        <w:t xml:space="preserve"> </w:t>
      </w:r>
    </w:p>
    <w:p w:rsidR="004C53CC" w:rsidRPr="004C53CC" w:rsidRDefault="004C53CC" w:rsidP="00B10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2"/>
          <w:lang w:eastAsia="ru-RU"/>
        </w:rPr>
      </w:pPr>
      <w:r w:rsidRPr="004C53CC">
        <w:rPr>
          <w:rFonts w:ascii="Times New Roman" w:hAnsi="Times New Roman"/>
          <w:sz w:val="28"/>
          <w:szCs w:val="32"/>
          <w:lang w:eastAsia="ru-RU"/>
        </w:rPr>
        <w:t>Благодаря этому проекту, каждый житель Мензелинского района может оставить заявку</w:t>
      </w:r>
      <w:r w:rsidRPr="004C53CC">
        <w:rPr>
          <w:sz w:val="28"/>
          <w:szCs w:val="32"/>
          <w:lang w:eastAsia="ru-RU"/>
        </w:rPr>
        <w:t xml:space="preserve">. </w:t>
      </w:r>
      <w:r w:rsidRPr="004C53CC">
        <w:rPr>
          <w:rFonts w:ascii="Times New Roman" w:hAnsi="Times New Roman"/>
          <w:sz w:val="28"/>
          <w:szCs w:val="32"/>
          <w:lang w:eastAsia="ru-RU"/>
        </w:rPr>
        <w:t xml:space="preserve">Фиксируя наиболее значимые общественные проблемы между гражданами и органами местного </w:t>
      </w:r>
      <w:proofErr w:type="gramStart"/>
      <w:r w:rsidRPr="004C53CC">
        <w:rPr>
          <w:rFonts w:ascii="Times New Roman" w:hAnsi="Times New Roman"/>
          <w:sz w:val="28"/>
          <w:szCs w:val="32"/>
          <w:lang w:eastAsia="ru-RU"/>
        </w:rPr>
        <w:t>самоуправления</w:t>
      </w:r>
      <w:proofErr w:type="gramEnd"/>
      <w:r w:rsidRPr="004C53CC">
        <w:rPr>
          <w:rFonts w:ascii="Times New Roman" w:hAnsi="Times New Roman"/>
          <w:sz w:val="28"/>
          <w:szCs w:val="32"/>
          <w:lang w:eastAsia="ru-RU"/>
        </w:rPr>
        <w:t xml:space="preserve"> выстраивается обратная связь</w:t>
      </w:r>
    </w:p>
    <w:p w:rsidR="004C53CC" w:rsidRPr="004C53CC" w:rsidRDefault="004C53CC" w:rsidP="00B10DB7">
      <w:pPr>
        <w:spacing w:after="0" w:line="240" w:lineRule="auto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B933D1" w:rsidRDefault="00B933D1" w:rsidP="00B10DB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/>
          <w:sz w:val="28"/>
          <w:szCs w:val="32"/>
          <w:lang w:eastAsia="ru-RU"/>
        </w:rPr>
      </w:pPr>
    </w:p>
    <w:p w:rsidR="00120B4C" w:rsidRPr="004C53CC" w:rsidRDefault="00120B4C" w:rsidP="00B10D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4C53C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Анализ исполнительской дисциплины</w:t>
      </w:r>
    </w:p>
    <w:p w:rsidR="00B63351" w:rsidRPr="004C53CC" w:rsidRDefault="00B63351" w:rsidP="00B10DB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20B4C" w:rsidRPr="00B63351" w:rsidRDefault="00842DF9" w:rsidP="00B10DB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3E5CF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3E5CFF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по обращениям на контроле находилось </w:t>
      </w:r>
      <w:r w:rsidR="004C53CC">
        <w:rPr>
          <w:rFonts w:ascii="Times New Roman" w:hAnsi="Times New Roman"/>
          <w:color w:val="000000" w:themeColor="text1"/>
          <w:sz w:val="28"/>
          <w:szCs w:val="28"/>
        </w:rPr>
        <w:t>352</w:t>
      </w:r>
      <w:r w:rsidR="00B10D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>поручени</w:t>
      </w:r>
      <w:r w:rsidR="00225D0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120B4C" w:rsidRPr="00B6335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20B4C" w:rsidRDefault="00120B4C" w:rsidP="00B10DB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74EB2" w:rsidRDefault="00574EB2" w:rsidP="00B10DB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AD0C3D">
        <w:rPr>
          <w:rFonts w:ascii="Times New Roman" w:eastAsia="Times New Roman" w:hAnsi="Times New Roman"/>
          <w:sz w:val="28"/>
          <w:szCs w:val="28"/>
          <w:lang w:eastAsia="ru-RU"/>
        </w:rPr>
        <w:t>Качество подготовки ответа заявителю является одним из основных требований  состояния исполнительской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Нарушение сроков предоставления ответ</w:t>
      </w:r>
      <w:r w:rsidR="004743BB">
        <w:rPr>
          <w:rFonts w:ascii="Times New Roman" w:eastAsia="Times New Roman" w:hAnsi="Times New Roman"/>
          <w:sz w:val="28"/>
          <w:szCs w:val="28"/>
          <w:lang w:eastAsia="ru-RU"/>
        </w:rPr>
        <w:t xml:space="preserve">а на обращение,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 w:rsidRPr="00574EB2">
        <w:rPr>
          <w:rFonts w:ascii="Times New Roman" w:eastAsia="Times New Roman" w:hAnsi="Times New Roman"/>
          <w:sz w:val="28"/>
          <w:szCs w:val="28"/>
          <w:lang w:eastAsia="ru-RU"/>
        </w:rPr>
        <w:t>со ст.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5.59 КоАП РФ влечет наложение административного штрафа в </w:t>
      </w:r>
      <w:proofErr w:type="gramStart"/>
      <w:r w:rsidRPr="00574EB2">
        <w:rPr>
          <w:rFonts w:ascii="Times New Roman" w:eastAsiaTheme="minorHAnsi" w:hAnsi="Times New Roman"/>
          <w:sz w:val="28"/>
          <w:szCs w:val="28"/>
        </w:rPr>
        <w:t>размере</w:t>
      </w:r>
      <w:proofErr w:type="gramEnd"/>
      <w:r w:rsidRPr="00574EB2">
        <w:rPr>
          <w:rFonts w:ascii="Times New Roman" w:eastAsiaTheme="minorHAnsi" w:hAnsi="Times New Roman"/>
          <w:sz w:val="28"/>
          <w:szCs w:val="28"/>
        </w:rPr>
        <w:t xml:space="preserve"> </w:t>
      </w:r>
      <w:r w:rsidRPr="00574EB2">
        <w:rPr>
          <w:rFonts w:ascii="Times New Roman" w:eastAsiaTheme="minorHAnsi" w:hAnsi="Times New Roman"/>
          <w:b/>
          <w:sz w:val="28"/>
          <w:szCs w:val="28"/>
        </w:rPr>
        <w:t>от пяти тысяч до десяти тысяч рублей</w:t>
      </w:r>
      <w:r w:rsidRPr="00574EB2">
        <w:rPr>
          <w:rFonts w:ascii="Times New Roman" w:eastAsiaTheme="minorHAnsi" w:hAnsi="Times New Roman"/>
          <w:sz w:val="28"/>
          <w:szCs w:val="28"/>
        </w:rPr>
        <w:t xml:space="preserve"> на руководителя </w:t>
      </w:r>
      <w:r w:rsidR="00974BE7">
        <w:rPr>
          <w:rFonts w:ascii="Times New Roman" w:eastAsiaTheme="minorHAnsi" w:hAnsi="Times New Roman"/>
          <w:sz w:val="28"/>
          <w:szCs w:val="28"/>
        </w:rPr>
        <w:t>на чье имя поступило обращение.</w:t>
      </w:r>
    </w:p>
    <w:p w:rsidR="00031823" w:rsidRPr="00574EB2" w:rsidRDefault="00031823" w:rsidP="00B10D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</w:p>
    <w:tbl>
      <w:tblPr>
        <w:tblW w:w="99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031823" w:rsidTr="00031823">
        <w:trPr>
          <w:trHeight w:val="1365"/>
        </w:trPr>
        <w:tc>
          <w:tcPr>
            <w:tcW w:w="9975" w:type="dxa"/>
            <w:shd w:val="clear" w:color="auto" w:fill="E5B8B7" w:themeFill="accent2" w:themeFillTint="66"/>
          </w:tcPr>
          <w:p w:rsidR="00031823" w:rsidRDefault="00031823" w:rsidP="00225D07">
            <w:pPr>
              <w:spacing w:after="0" w:line="240" w:lineRule="auto"/>
              <w:ind w:left="46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2021 году Прокуратурой </w:t>
            </w:r>
            <w:r w:rsidR="00B10D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Мензелинского муниципального района РТ в адрес  руководителя  Исполнительного комитета  было вынесено представление по обращению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Цикало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 </w:t>
            </w:r>
            <w:r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предоставлении </w:t>
            </w:r>
            <w:r w:rsidR="00225D07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неполного </w:t>
            </w:r>
            <w:r w:rsidR="002F6269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ответа</w:t>
            </w:r>
            <w:r w:rsidR="00225D07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в частности</w:t>
            </w:r>
            <w:r w:rsidR="002F6269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не на все поставленные вопросы заявителя</w:t>
            </w:r>
            <w:r w:rsidR="00225D07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даны письменные разъяснения</w:t>
            </w:r>
            <w:r w:rsidR="00B10DB7" w:rsidRPr="008256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A3236" w:rsidRDefault="007A3236" w:rsidP="00B10DB7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74EB2" w:rsidRDefault="00574EB2" w:rsidP="00B10DB7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Ежегодно на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заседании Государственно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Совета Республики Татарстан рассматривается вопрос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 ходе реализации Закона "Об обращениях граждан в Республике Татарстан», в ходе </w:t>
      </w:r>
      <w:proofErr w:type="spellStart"/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которого</w:t>
      </w:r>
      <w:proofErr w:type="gramStart"/>
      <w:r w:rsidR="00B10D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з</w:t>
      </w:r>
      <w:proofErr w:type="gramEnd"/>
      <w:r w:rsidRP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а</w:t>
      </w:r>
      <w:proofErr w:type="spellEnd"/>
      <w:r w:rsidRP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текущий период наш  район в зону критики  не по одному из показателей не попал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. В тоже время</w:t>
      </w:r>
      <w:r w:rsidR="007D69A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4743BB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всем районам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были даны рекомендации:</w:t>
      </w:r>
    </w:p>
    <w:p w:rsidR="00574EB2" w:rsidRPr="00574EB2" w:rsidRDefault="00574EB2" w:rsidP="00B10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о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необходимости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принят</w:t>
      </w:r>
      <w:r>
        <w:rPr>
          <w:rFonts w:ascii="Times New Roman" w:eastAsia="Times New Roman" w:hAnsi="Times New Roman"/>
          <w:color w:val="000000"/>
          <w:sz w:val="28"/>
          <w:szCs w:val="32"/>
        </w:rPr>
        <w:t>ия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дополнительны</w:t>
      </w:r>
      <w:r>
        <w:rPr>
          <w:rFonts w:ascii="Times New Roman" w:eastAsia="Times New Roman" w:hAnsi="Times New Roman"/>
          <w:color w:val="000000"/>
          <w:sz w:val="28"/>
          <w:szCs w:val="32"/>
        </w:rPr>
        <w:t>х мер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 xml:space="preserve"> по повышению качества ответов, пред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ставляемых гражданам, подходить к рассмотрению обращений граждан с уче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том индивидуальных жизненных обстоятельств заявителей;</w:t>
      </w:r>
    </w:p>
    <w:p w:rsidR="00574EB2" w:rsidRPr="00574EB2" w:rsidRDefault="00574EB2" w:rsidP="00B10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>- п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роводить систематический анализ работы с обращениями граждан и при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нять надлежащие меры по исключению фактов нарушения законодательства о порядке рассмотрения обращений граждан;</w:t>
      </w:r>
    </w:p>
    <w:p w:rsidR="00574EB2" w:rsidRPr="00574EB2" w:rsidRDefault="00574EB2" w:rsidP="00B10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использовать новые формы взаимодействия с населением, в том числе пу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тем проведения личных приемов граждан с использованием современных тех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нологий, а также осуществлять выездные приемы граждан;</w:t>
      </w:r>
    </w:p>
    <w:p w:rsidR="00574EB2" w:rsidRDefault="00574EB2" w:rsidP="00B10D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32"/>
        </w:rPr>
        <w:t xml:space="preserve">- 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t>повысить уровень исполнительской дисциплины при рассмотрении обра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щений граждан, при необходимости проводить служебные проверки в отно</w:t>
      </w:r>
      <w:r w:rsidRPr="00574EB2">
        <w:rPr>
          <w:rFonts w:ascii="Times New Roman" w:eastAsia="Times New Roman" w:hAnsi="Times New Roman"/>
          <w:color w:val="000000"/>
          <w:sz w:val="28"/>
          <w:szCs w:val="32"/>
        </w:rPr>
        <w:softHyphen/>
        <w:t>шении лиц, допустивших нарушение законодательства в данной сфере, и принимать меры дисциплинарного взыскания к лицам, их допустившим;</w:t>
      </w:r>
    </w:p>
    <w:p w:rsidR="00574EB2" w:rsidRPr="00574EB2" w:rsidRDefault="004743BB" w:rsidP="00B10DB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8"/>
          <w:lang w:eastAsia="ru-RU"/>
        </w:rPr>
      </w:pP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учётом вышеизложенного, прошу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AD0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дать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соответствующее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поручения руководителям подведомственных учреждений, главам сельских поселений  о неукоснительном соблюдении 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Закона "Об обращениях граждан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Pr="00574E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6085E" w:rsidRDefault="0036085E" w:rsidP="00B10DB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20B4C" w:rsidRPr="00D55884" w:rsidRDefault="00120B4C" w:rsidP="00B10DB7">
      <w:pPr>
        <w:spacing w:line="240" w:lineRule="auto"/>
      </w:pPr>
      <w:r w:rsidRPr="00D55884">
        <w:rPr>
          <w:rFonts w:ascii="Times New Roman" w:hAnsi="Times New Roman"/>
          <w:sz w:val="28"/>
          <w:szCs w:val="28"/>
          <w:lang w:eastAsia="ru-RU"/>
        </w:rPr>
        <w:t xml:space="preserve">Начальник Общего отдела                                                       </w:t>
      </w:r>
      <w:r w:rsidR="00031823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proofErr w:type="spellStart"/>
      <w:r w:rsidR="00031823">
        <w:rPr>
          <w:rFonts w:ascii="Times New Roman" w:hAnsi="Times New Roman"/>
          <w:sz w:val="28"/>
          <w:szCs w:val="28"/>
          <w:lang w:eastAsia="ru-RU"/>
        </w:rPr>
        <w:t>Исакаева</w:t>
      </w:r>
      <w:proofErr w:type="spellEnd"/>
      <w:r w:rsidR="00031823">
        <w:rPr>
          <w:rFonts w:ascii="Times New Roman" w:hAnsi="Times New Roman"/>
          <w:sz w:val="28"/>
          <w:szCs w:val="28"/>
          <w:lang w:eastAsia="ru-RU"/>
        </w:rPr>
        <w:t xml:space="preserve"> Л.А.</w:t>
      </w:r>
    </w:p>
    <w:p w:rsidR="00120B4C" w:rsidRPr="00120B4C" w:rsidRDefault="00120B4C" w:rsidP="00B10DB7">
      <w:pPr>
        <w:spacing w:line="240" w:lineRule="auto"/>
        <w:rPr>
          <w:color w:val="FF0000"/>
        </w:rPr>
      </w:pPr>
    </w:p>
    <w:p w:rsidR="0086012F" w:rsidRPr="00120B4C" w:rsidRDefault="0086012F" w:rsidP="00B10DB7">
      <w:pPr>
        <w:spacing w:line="240" w:lineRule="auto"/>
        <w:rPr>
          <w:color w:val="FF0000"/>
        </w:rPr>
      </w:pPr>
    </w:p>
    <w:sectPr w:rsidR="0086012F" w:rsidRPr="00120B4C" w:rsidSect="002362E4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98"/>
    <w:rsid w:val="0001344B"/>
    <w:rsid w:val="000167E8"/>
    <w:rsid w:val="00031823"/>
    <w:rsid w:val="00081AAB"/>
    <w:rsid w:val="000A6AB6"/>
    <w:rsid w:val="000D02AE"/>
    <w:rsid w:val="000E4155"/>
    <w:rsid w:val="000E7D15"/>
    <w:rsid w:val="000F3631"/>
    <w:rsid w:val="00101D17"/>
    <w:rsid w:val="001066CE"/>
    <w:rsid w:val="00120B4C"/>
    <w:rsid w:val="0016727D"/>
    <w:rsid w:val="00192CC5"/>
    <w:rsid w:val="001C7387"/>
    <w:rsid w:val="001F67D1"/>
    <w:rsid w:val="00225D07"/>
    <w:rsid w:val="002362E4"/>
    <w:rsid w:val="0024395F"/>
    <w:rsid w:val="00262F0F"/>
    <w:rsid w:val="002821DF"/>
    <w:rsid w:val="002A754B"/>
    <w:rsid w:val="002E294E"/>
    <w:rsid w:val="002E6526"/>
    <w:rsid w:val="002F6269"/>
    <w:rsid w:val="00320AC1"/>
    <w:rsid w:val="003262EA"/>
    <w:rsid w:val="00343D3E"/>
    <w:rsid w:val="0036085E"/>
    <w:rsid w:val="003802B7"/>
    <w:rsid w:val="003A2160"/>
    <w:rsid w:val="003C2ADA"/>
    <w:rsid w:val="003D31A8"/>
    <w:rsid w:val="003E0C82"/>
    <w:rsid w:val="003E5CFF"/>
    <w:rsid w:val="003F1C01"/>
    <w:rsid w:val="003F23A5"/>
    <w:rsid w:val="003F5ACD"/>
    <w:rsid w:val="00413381"/>
    <w:rsid w:val="00472481"/>
    <w:rsid w:val="004743BB"/>
    <w:rsid w:val="004C53CC"/>
    <w:rsid w:val="004C6A68"/>
    <w:rsid w:val="004D517F"/>
    <w:rsid w:val="004F7E90"/>
    <w:rsid w:val="00537D82"/>
    <w:rsid w:val="00571586"/>
    <w:rsid w:val="00574EB2"/>
    <w:rsid w:val="00593098"/>
    <w:rsid w:val="00595AFF"/>
    <w:rsid w:val="005E4F59"/>
    <w:rsid w:val="005E69E1"/>
    <w:rsid w:val="005F3D30"/>
    <w:rsid w:val="0061396D"/>
    <w:rsid w:val="0062732D"/>
    <w:rsid w:val="00661E7C"/>
    <w:rsid w:val="00667F9E"/>
    <w:rsid w:val="0067571F"/>
    <w:rsid w:val="00681092"/>
    <w:rsid w:val="00695941"/>
    <w:rsid w:val="006A2DAA"/>
    <w:rsid w:val="006F27AC"/>
    <w:rsid w:val="0073330F"/>
    <w:rsid w:val="00770596"/>
    <w:rsid w:val="007A3236"/>
    <w:rsid w:val="007C461E"/>
    <w:rsid w:val="007D0593"/>
    <w:rsid w:val="007D69A6"/>
    <w:rsid w:val="008010C0"/>
    <w:rsid w:val="0081187F"/>
    <w:rsid w:val="0081598C"/>
    <w:rsid w:val="00815D4C"/>
    <w:rsid w:val="0082564C"/>
    <w:rsid w:val="00842DF9"/>
    <w:rsid w:val="0086012F"/>
    <w:rsid w:val="008658F9"/>
    <w:rsid w:val="00885625"/>
    <w:rsid w:val="008B48BB"/>
    <w:rsid w:val="008C2C56"/>
    <w:rsid w:val="008F3604"/>
    <w:rsid w:val="0090570F"/>
    <w:rsid w:val="009326F8"/>
    <w:rsid w:val="00935E4F"/>
    <w:rsid w:val="00943C4B"/>
    <w:rsid w:val="009559A6"/>
    <w:rsid w:val="00974BE7"/>
    <w:rsid w:val="009B4685"/>
    <w:rsid w:val="009B5EB0"/>
    <w:rsid w:val="009B7493"/>
    <w:rsid w:val="00A329FA"/>
    <w:rsid w:val="00AC2F2E"/>
    <w:rsid w:val="00AE4A6E"/>
    <w:rsid w:val="00B10DB7"/>
    <w:rsid w:val="00B32012"/>
    <w:rsid w:val="00B37DBC"/>
    <w:rsid w:val="00B45691"/>
    <w:rsid w:val="00B555C2"/>
    <w:rsid w:val="00B56114"/>
    <w:rsid w:val="00B63351"/>
    <w:rsid w:val="00B8377F"/>
    <w:rsid w:val="00B86DC7"/>
    <w:rsid w:val="00B933D1"/>
    <w:rsid w:val="00BA3901"/>
    <w:rsid w:val="00C74D9C"/>
    <w:rsid w:val="00C95A34"/>
    <w:rsid w:val="00CB1E29"/>
    <w:rsid w:val="00CB3C5C"/>
    <w:rsid w:val="00CB4588"/>
    <w:rsid w:val="00CC4266"/>
    <w:rsid w:val="00CF27C0"/>
    <w:rsid w:val="00D015A3"/>
    <w:rsid w:val="00D54788"/>
    <w:rsid w:val="00D55884"/>
    <w:rsid w:val="00D84186"/>
    <w:rsid w:val="00D86E4A"/>
    <w:rsid w:val="00DA3746"/>
    <w:rsid w:val="00DA3E74"/>
    <w:rsid w:val="00DD4FEA"/>
    <w:rsid w:val="00DE21FE"/>
    <w:rsid w:val="00E2037C"/>
    <w:rsid w:val="00E45BD0"/>
    <w:rsid w:val="00E94B8E"/>
    <w:rsid w:val="00EE6E27"/>
    <w:rsid w:val="00F25CAD"/>
    <w:rsid w:val="00F772F1"/>
    <w:rsid w:val="00F83DC6"/>
    <w:rsid w:val="00FB4FF1"/>
    <w:rsid w:val="00FD329A"/>
    <w:rsid w:val="00FE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B4C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9B5EB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2CC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65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58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58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58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58F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B4C"/>
    <w:rPr>
      <w:rFonts w:ascii="Tahoma" w:eastAsia="Calibri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9B5E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6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3EEC-A521-4CA1-9965-FE7DE73B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Исакаева</cp:lastModifiedBy>
  <cp:revision>5</cp:revision>
  <cp:lastPrinted>2020-07-27T12:45:00Z</cp:lastPrinted>
  <dcterms:created xsi:type="dcterms:W3CDTF">2022-01-12T14:12:00Z</dcterms:created>
  <dcterms:modified xsi:type="dcterms:W3CDTF">2022-01-13T05:12:00Z</dcterms:modified>
</cp:coreProperties>
</file>